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26F1D">
      <w:r>
        <w:rPr>
          <w:noProof/>
        </w:rPr>
        <w:drawing>
          <wp:inline distT="0" distB="0" distL="0" distR="0">
            <wp:extent cx="5940425" cy="3519421"/>
            <wp:effectExtent l="19050" t="0" r="3175" b="0"/>
            <wp:docPr id="1" name="Рисунок 1" descr="I:\ПЗЗ Суджа ФГИС ТП\Карта градзонирования МО «город Суджа» Суджанского райо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ПЗЗ Суджа ФГИС ТП\Карта градзонирования МО «город Суджа» Суджанского район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19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F26F1D"/>
    <w:rsid w:val="00F26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6F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6F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575</dc:creator>
  <cp:keywords/>
  <dc:description/>
  <cp:lastModifiedBy>575</cp:lastModifiedBy>
  <cp:revision>2</cp:revision>
  <dcterms:created xsi:type="dcterms:W3CDTF">2018-01-26T08:36:00Z</dcterms:created>
  <dcterms:modified xsi:type="dcterms:W3CDTF">2018-01-26T08:37:00Z</dcterms:modified>
</cp:coreProperties>
</file>